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spe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spera</w:t>
      </w:r>
      <w:proofErr w:type="spellEnd"/>
      <w:r>
        <w:t xml:space="preserve"> Lindl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47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sper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aspera</w:t>
      </w:r>
      <w:proofErr w:type="spellEnd"/>
      <w:r>
        <w:t xml:space="preserve"> Lindl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aspera var. densifolia (Benth.) Benth. 1864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