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delavayi</w:t>
      </w:r>
      <w:r>
        <w:t xml:space="preserve"> sens. Merr. &amp; Chun</w:t>
      </w:r>
      <w:r w:rsidR="00780DEE" w:rsidRPr="00780DEE">
        <w:rPr>
          <w:i/>
        </w:rPr>
        <w:t xml:space="preserve"> Sunyatsenia</w:t>
      </w:r>
      <w:proofErr w:type="spellStart"/>
      <w:r w:rsidR="00780DEE">
        <w:t xml:space="preserve"> 5:74</w:t>
      </w:r>
      <w:proofErr w:type="spellEnd"/>
      <w:r w:rsidR="00780DEE">
        <w:t xml:space="preserve"> (1940)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Maslin et al. (2019: 395)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hainanensis</w:t>
      </w:r>
      <w:proofErr w:type="spellEnd"/>
      <w:r>
        <w:t xml:space="preserve"> (Hayata) H.Sun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H.Y. Liang 62064.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