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piauhiensis</w:t>
      </w:r>
      <w:r>
        <w:t xml:space="preserve"> Benth.</w:t>
      </w:r>
      <w:r w:rsidR="00780DEE" w:rsidRPr="00780DEE">
        <w:rPr>
          <w:i/>
        </w:rPr>
        <w:t xml:space="preserve"> Trans. Linn. Soc. London</w:t>
      </w:r>
      <w:proofErr w:type="spellStart"/>
      <w:r w:rsidR="00780DEE">
        <w:t xml:space="preserve"> 30:523</w:t>
      </w:r>
      <w:proofErr w:type="spellEnd"/>
      <w:r w:rsidR="00780DEE">
        <w:t xml:space="preserve"> (1875)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(2006: 62)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piauhiensis</w:t>
      </w:r>
      <w:proofErr w:type="spellEnd"/>
      <w:r>
        <w:t xml:space="preserve"> (Benth.)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Brazil. Piauhi. Habitat in silvis catingas et in campis Varedas dictis provinciae Piauhiensis superioris, Martius 6173 (M, G - photo, MO - photo)</w:t>
      </w:r>
      <w:proofErr w:type="spellEnd"/>
      <w:r w:rsidRPr="009A6983">
        <w:rPr>
          <w:b/>
        </w:rPr>
        <w:t xml:space="preserve"> Source:</w:t>
      </w:r>
      <w:r>
        <w:t xml:space="preserve"> Seigler et al. (2006: 62)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