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parviceps</w:t>
      </w:r>
      <w:r>
        <w:t xml:space="preserve"> (Speg.)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adhaerens</w:t>
      </w:r>
      <w:r>
        <w:t xml:space="preserve"> var.</w:t>
      </w:r>
      <w:r w:rsidRPr="00815E7D">
        <w:rPr>
          <w:i/>
        </w:rPr>
        <w:t xml:space="preserve"> parviceps</w:t>
      </w:r>
      <w:r>
        <w:t xml:space="preserve">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