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melanoceroides</w:t>
      </w:r>
      <w:r>
        <w:t xml:space="preserve"> Beurl.</w:t>
      </w:r>
      <w:r w:rsidR="00780DEE" w:rsidRPr="00780DEE">
        <w:rPr>
          <w:i/>
        </w:rPr>
        <w:t xml:space="preserve"> Kongl. Svenska Vetensk. Acad. Handl.</w:t>
      </w:r>
      <w:proofErr w:type="spellStart"/>
      <w:r w:rsidR="00780DEE">
        <w:t xml:space="preserve"> 1854:53</w:t>
      </w:r>
      <w:proofErr w:type="spellEnd"/>
      <w:r w:rsidR="00780DEE">
        <w:t xml:space="preserve"> (1854)</w:t>
      </w:r>
    </w:p>
    <w:p w:rsidR="009A6983" w:rsidRPr="009A6983" w:rsidRDefault="009A6983">
      <w:r>
        <w:rPr>
          <w:b/>
        </w:rPr>
        <w:t>Name Status:</w:t>
      </w:r>
      <w:r>
        <w:t xml:space="preserve"> Unresolved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Uncertain placement   Source. WorldWideWattle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