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mikanii</w:t>
      </w:r>
      <w:r>
        <w:t xml:space="preserve"> Benth.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30:526</w:t>
      </w:r>
      <w:proofErr w:type="spellEnd"/>
      <w:r w:rsidR="00780DEE">
        <w:t xml:space="preserve"> (1875)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mikanii</w:t>
      </w:r>
      <w:proofErr w:type="spellEnd"/>
      <w:r>
        <w:t xml:space="preserve"> (Benth.)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Rio de Janeiro. habitat ad Christoforo, J.C. Mikan s.n. (W, G - photo, MO - photo)</w:t>
      </w:r>
      <w:proofErr w:type="spellEnd"/>
      <w:r w:rsidRPr="009A6983">
        <w:rPr>
          <w:b/>
        </w:rPr>
        <w:t xml:space="preserve"> Source:</w:t>
      </w:r>
      <w:r>
        <w:t xml:space="preserve"> Seigler et al. (2006: 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