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garrettii</w:t>
      </w:r>
      <w:r>
        <w:t xml:space="preserve"> (I.C.Nielsen) Maslin, B.C.Ho, H.Sun &amp; L.Bai</w:t>
      </w:r>
      <w:r w:rsidR="00780DEE" w:rsidRPr="00780DEE">
        <w:rPr>
          <w:i/>
        </w:rPr>
        <w:t xml:space="preserve"> Pl. Diversity</w:t>
      </w:r>
      <w:proofErr w:type="spellStart"/>
      <w:r w:rsidR="00780DEE">
        <w:t xml:space="preserve"> 41:386</w:t>
      </w:r>
      <w:proofErr w:type="spellEnd"/>
      <w:r w:rsidR="00780DEE">
        <w:t xml:space="preserve"> (2019)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 detailed treatment of this species in China is presented in Maslin et al. (2019: 386-391).</w:t>
      </w:r>
    </w:p>
    <w:p w:rsidR="009A6983" w:rsidRPr="009A6983" w:rsidRDefault="009A6983">
      <w:r>
        <w:rPr>
          <w:b/>
        </w:rPr>
        <w:t>Distribution:</w:t>
      </w:r>
      <w:r>
        <w:t xml:space="preserve"> EAST ASIA [N]: China (Guangxi, Yunnan, Guizhou). INDIAN SUBCONTINENT: India (Sikkim [N], Mizoram [N], West Bengal [U]). SOUTHEAST ASIA [N]: Myanmar, Thailand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megaladena</w:t>
      </w:r>
      <w:r>
        <w:t xml:space="preserve"> var.</w:t>
      </w:r>
      <w:r w:rsidRPr="00815E7D">
        <w:rPr>
          <w:i/>
        </w:rPr>
        <w:t xml:space="preserve"> garrettii</w:t>
      </w:r>
      <w:r>
        <w:t xml:space="preserve"> I.C.Nielsen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megaladena</w:t>
      </w:r>
      <w:r w:rsidR="00041308">
        <w:t xml:space="preserve"> var.</w:t>
      </w:r>
      <w:r w:rsidR="00041308" w:rsidRPr="00815E7D">
        <w:rPr>
          <w:i/>
        </w:rPr>
        <w:t xml:space="preserve"> garrettii</w:t>
      </w:r>
      <w:r>
        <w:t xml:space="preserve"> I.C.Nielsen</w:t>
      </w:r>
      <w:r>
        <w:t xml:space="preserve"> (1980)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megaladena</w:t>
      </w:r>
      <w:r w:rsidR="00041308">
        <w:t xml:space="preserve"> var.</w:t>
      </w:r>
      <w:r w:rsidR="00041308" w:rsidRPr="00815E7D">
        <w:rPr>
          <w:i/>
        </w:rPr>
        <w:t xml:space="preserve"> garrettii</w:t>
      </w:r>
      <w:r>
        <w:t xml:space="preserve"> (I.C.Nielsen) Maslin, Seigler &amp; Ebinger</w:t>
      </w:r>
      <w:r>
        <w:t xml:space="preserve"> (2013)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megaladena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garrettii</w:t>
      </w:r>
      <w:proofErr w:type="spellEnd"/>
      <w:r>
        <w:t xml:space="preserve"> I.C.Nielsen</w:t>
      </w:r>
      <w:r w:rsidR="00780DEE" w:rsidRPr="00780DEE">
        <w:rPr>
          <w:i/>
        </w:rPr>
        <w:t xml:space="preserve"> Adansonia, ser. 2</w:t>
      </w:r>
      <w:proofErr w:type="spellStart"/>
      <w:r w:rsidR="00780DEE">
        <w:t xml:space="preserve"> 19(3):351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(2019: 386)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garrettii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(I.C.Nielsen) Maslin, B.C.Ho, H.Sun &amp; L.Bai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Garrett 1239, Thailand, Chiang Mai, Doi Chawm Hot, ca. 1420 m (holo-,K; iso-, ABD, E)."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Thailand, Doi Chawm Hot [= Doi Chom Hot, Phrao District, Chiang Mai Province], 13 June 1941, H.B.G. Garrett 1239 (K barcode K000791220); isotypes: ABD—cited by Nielsen (1980), E—cited by Nielsen (1980), P barcode P02436184, P barcode P02436185</w:t>
      </w:r>
      <w:proofErr w:type="spellEnd"/>
      <w:r w:rsidRPr="009A6983">
        <w:rPr>
          <w:b/>
        </w:rPr>
        <w:t xml:space="preserve"> Source:</w:t>
      </w:r>
      <w:r>
        <w:t xml:space="preserve"> Maslin et al. (2019: 386)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megaladena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garrettii</w:t>
      </w:r>
      <w:proofErr w:type="spellEnd"/>
      <w:r>
        <w:t xml:space="preserve"> (I.C.Nielsen)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Maslin et al. (2019: 386)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garrettii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(I.C.Nielsen) Maslin, B.C.Ho, H.Sun &amp; L.Bai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megaladena</w:t>
      </w:r>
      <w:r>
        <w:t xml:space="preserve"> var.</w:t>
      </w:r>
      <w:r w:rsidRPr="00815E7D">
        <w:rPr>
          <w:i/>
        </w:rPr>
        <w:t xml:space="preserve"> garrettii</w:t>
      </w:r>
      <w:r>
        <w:t xml:space="preserve"> I.C.Nielsen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