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greggii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greggii</w:t>
      </w:r>
      <w:proofErr w:type="spellEnd"/>
      <w:r>
        <w:t xml:space="preserve"> A.Gray</w:t>
      </w:r>
      <w:r w:rsidR="00780DEE" w:rsidRPr="00780DEE">
        <w:rPr>
          <w:i/>
        </w:rPr>
        <w:t xml:space="preserve"> Sida</w:t>
      </w:r>
      <w:proofErr w:type="spellStart"/>
      <w:r w:rsidR="00780DEE">
        <w:t xml:space="preserve"> 3:377-378</w:t>
      </w:r>
      <w:proofErr w:type="spellEnd"/>
      <w:r w:rsidR="00780DEE">
        <w:t xml:space="preserve"> (1969)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greggii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(A.Gray) Britton &amp; Rose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greggii var. arizonica &amp; var. wrightii by Isley in Sida 3: 377-378 (1969).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greggii</w:t>
      </w:r>
      <w:r>
        <w:t xml:space="preserve"> A.Gray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