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macilenta</w:t>
      </w:r>
      <w:r>
        <w:t xml:space="preserve"> Rose</w:t>
      </w:r>
      <w:r w:rsidR="00780DEE" w:rsidRPr="00780DEE">
        <w:rPr>
          <w:i/>
        </w:rPr>
        <w:t xml:space="preserve"> Contr. U.S. Natl. Herb.</w:t>
      </w:r>
      <w:proofErr w:type="spellStart"/>
      <w:r w:rsidR="00780DEE">
        <w:t xml:space="preserve"> 8:31</w:t>
      </w:r>
      <w:proofErr w:type="spellEnd"/>
      <w:r w:rsidR="00780DEE">
        <w:t xml:space="preserve"> (1903)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macilenta</w:t>
      </w:r>
      <w:proofErr w:type="spellEnd"/>
      <w:r>
        <w:t xml:space="preserve"> (Rose) Britton &amp; Rose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Mexico. Colima. on river bottoms and mountainsides near Colima, 9 Jan.-6 Feb. 1891, E.J. Palmer 1209 (US); isotypes: BM, F, MEXU, MO, NY, VT</w:t>
      </w:r>
      <w:proofErr w:type="spellEnd"/>
      <w:r w:rsidRPr="009A6983">
        <w:rPr>
          <w:b/>
        </w:rPr>
        <w:t xml:space="preserve"> Source:</w:t>
      </w:r>
      <w:r>
        <w:t xml:space="preserve"> Seigler et al. (2006: 56)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