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detiens</w:t>
      </w:r>
      <w:r>
        <w:t xml:space="preserve"> Burch.</w:t>
      </w:r>
      <w:r w:rsidR="00780DEE" w:rsidRPr="00780DEE">
        <w:rPr>
          <w:i/>
        </w:rPr>
        <w:t xml:space="preserve"> Tropicos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Orthographic variant   Source. Tropicos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mellifera</w:t>
      </w:r>
      <w:proofErr w:type="spellEnd"/>
      <w:r>
        <w:t xml:space="preserve"> (Burch.)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This citation arises from an error in the Tropicos database. The correct spelling is A. detinens Burch.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