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visco</w:t>
      </w:r>
      <w:r>
        <w:t xml:space="preserve"> (Lorentz ex Griseb.)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25(2):194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[C]: South Africa. EUROPE [Ns]: Italy. SOUTH AMERICA [N]: Argentina, Bolivia, Chile,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visco</w:t>
      </w:r>
      <w:r>
        <w:t xml:space="preserve"> Lorentz ex Griseb.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visco</w:t>
      </w:r>
      <w:r>
        <w:t xml:space="preserve"> Lorentz ex Griseb.</w:t>
      </w:r>
      <w:r>
        <w:t xml:space="preserve"> (1874)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visco</w:t>
      </w:r>
      <w:r>
        <w:t xml:space="preserve"> (Lorentz ex Griseb.) Seigler &amp; Ebinger</w:t>
      </w:r>
      <w:r>
        <w:t xml:space="preserve"> (2006)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concinna</w:t>
      </w:r>
      <w:r>
        <w:t xml:space="preserve"> Phil.</w:t>
      </w:r>
      <w:r>
        <w:t xml:space="preserve"> (1870)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visite</w:t>
      </w:r>
      <w:r>
        <w:t xml:space="preserve"> Lorentz ex Griseb.</w:t>
      </w:r>
      <w:r>
        <w:t xml:space="preserve"> (1874)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polyphylla</w:t>
      </w:r>
      <w:r>
        <w:t xml:space="preserve"> Clos</w:t>
      </w:r>
      <w:r>
        <w:t xml:space="preserve"> (1846)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Lysiloma polyphyllum</w:t>
      </w:r>
      <w:r>
        <w:t xml:space="preserve">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angustifoliola</w:t>
      </w:r>
      <w:r>
        <w:t xml:space="preserve"> Kuntze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platensis</w:t>
      </w:r>
      <w:r>
        <w:t xml:space="preserve"> Manganaro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platensis</w:t>
      </w:r>
      <w:r>
        <w:t xml:space="preserve"> (Manganaro) Speg.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Manganaroa subsericea</w:t>
      </w:r>
      <w:r>
        <w:t xml:space="preserve"> Speg.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visco</w:t>
      </w:r>
      <w:r>
        <w:t xml:space="preserve"> Lorentz ex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Barneby &amp;amp; Grimes (1996: 259);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Argentina. Catamarca: Fuerte de Andalgala ad rivulos, 13 Jan. 1872, P.G. Lorentz 340 (GOET 11463). Isolectotypes, CORD [barcode CORD00004860], SI [barcode SI001494]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'Acacia visite'. Emended to 'Acacia visco' on page 230 in the same work (fide Seigler et al. 2017: 196).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visco</w:t>
      </w:r>
      <w:r>
        <w:t xml:space="preserve"> (Lorentz ex Griseb.)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visco</w:t>
      </w:r>
      <w:r>
        <w:t xml:space="preserve"> Lorentz ex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concinna</w:t>
      </w:r>
      <w:r>
        <w:t xml:space="preserve"> Phil.</w:t>
      </w:r>
      <w:r w:rsidR="00780DEE" w:rsidRPr="00780DEE">
        <w:rPr>
          <w:i/>
        </w:rPr>
        <w:t xml:space="preserve"> Anales Univ. Chile</w:t>
      </w:r>
      <w:proofErr w:type="spellStart"/>
      <w:r w:rsidR="00780DEE">
        <w:t xml:space="preserve"> 36:2:170</w:t>
      </w:r>
      <w:proofErr w:type="spellEnd"/>
      <w:r w:rsidR="00780DEE">
        <w:t xml:space="preserve"> (1870)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Argentina. Mendoza: in hortis, Philippi s.n. SGO [barcode SGO000002427], SI - photo of SGO sheet. Isolectotypes: SI - fragment of SGO specimen, F - photo of SI fragment, G, MO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 Seigler et al. (2006: 78) treated the SGO lectotype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visite</w:t>
      </w:r>
      <w:r>
        <w:t xml:space="preserve"> Lorentz ex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Seigler et al. (2017: 196)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Spelling emended by Grisebach to "visco" on page 230 in the same work.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polyphylla</w:t>
      </w:r>
      <w:r>
        <w:t xml:space="preserve"> Clos</w:t>
      </w:r>
      <w:r w:rsidR="00780DEE" w:rsidRPr="00780DEE">
        <w:rPr>
          <w:i/>
        </w:rPr>
        <w:t xml:space="preserve"> in C.Gay, Fl. Chil.</w:t>
      </w:r>
      <w:proofErr w:type="spellStart"/>
      <w:r w:rsidR="00780DEE">
        <w:t xml:space="preserve"> 2:254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Chile. ‘‘Pcia. Coquimbo, San Isidro, 1836, an culta’’ (SGO ). Isolectotypes: BR [barcode BR0000005117031], K [barcode K000530853], P [barcode P02142747, P03641821, P03641822, P03641823 &amp; P03641824], SI [barcode SI661495] - fragment of SGO specimen.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(1813). Seigler et al. (2006: 78) treated the lectotype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Lysiloma polyphyllum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30:535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Clos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angustifoliola</w:t>
      </w:r>
      <w:proofErr w:type="spellEnd"/>
      <w:r>
        <w:t xml:space="preserve">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Bolivia. Santa Cruz. Sierra de Santa Cruz, 2000 m, C.E..O. Kuntze s.n. (NY [barcode NY00001542]); isotype: F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by Seigler et al. (2006: 68) as a synonym of Senegalia riparia where the Kuntze specimen was treated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platensis</w:t>
      </w:r>
      <w:r>
        <w:t xml:space="preserve"> Manganaro</w:t>
      </w:r>
      <w:r w:rsidR="00780DEE" w:rsidRPr="00780DEE">
        <w:rPr>
          <w:i/>
        </w:rPr>
        <w:t xml:space="preserve"> Anales Soc. Ci. Argent.</w:t>
      </w:r>
      <w:proofErr w:type="spellStart"/>
      <w:r w:rsidR="00780DEE">
        <w:t xml:space="preserve"> 87:128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Cialdella 1984: 94): Argentina (LP [barcode LPS24314])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note in Seigler et al. (2017: 196) regarding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platensis</w:t>
      </w:r>
      <w:r>
        <w:t xml:space="preserve"> (Manganaro)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26:254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platensis</w:t>
      </w:r>
      <w:r>
        <w:t xml:space="preserve"> Manganaro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subsericea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26:267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Argentina. Salta: In dumetis montanis praeandinis, locis Quebrada de Guachipas et Pampa grande vocatis, C.L. Spegazzini s.n. (LPS 14305 [barcode LP001053]); isolectotype: LP [barcode LP001054]. Syntype: Province Buenos Aires, La Plata, Jardín Botánico “Facultad de Agron.”, C. Spegazzini s.n. (LPS 14304)</w:t>
      </w:r>
      <w:proofErr w:type="spellEnd"/>
      <w:r w:rsidRPr="009A6983">
        <w:rPr>
          <w:b/>
        </w:rPr>
        <w:t xml:space="preserve"> Source:</w:t>
      </w:r>
      <w:r>
        <w:t xml:space="preserve"> Seigler et al. (2017: 194, 196)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78) note: "See Cialdella (1984, 1997) and Gutiérrez et al. (2002) for further information on the type. In the opinion of the latter authors, both [the lectotype and paralectotype] specimens may represent the same accession of plant material.".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