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Pseudosenegalia riograndensis</w:t>
      </w:r>
      <w:r>
        <w:t xml:space="preserve"> (Atahuachi &amp; L.Rico) Seigler &amp; Ebinger</w:t>
      </w:r>
      <w:r w:rsidR="00780DEE" w:rsidRPr="00780DEE">
        <w:rPr>
          <w:i/>
        </w:rPr>
        <w:t xml:space="preserve"> Novon</w:t>
      </w:r>
      <w:proofErr w:type="spellStart"/>
      <w:r w:rsidR="00780DEE">
        <w:t xml:space="preserve"> 25(2):201</w:t>
      </w:r>
      <w:proofErr w:type="spellEnd"/>
      <w:r w:rsidR="00780DEE">
        <w:t xml:space="preserve"> (2017)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SOUTH AMERICA [N]: Bolivia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riograndensis</w:t>
      </w:r>
      <w:r>
        <w:t xml:space="preserve"> Atahuachi &amp; L.Rico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riograndensis</w:t>
      </w:r>
      <w:r>
        <w:t xml:space="preserve"> Atahuachi &amp; L.Rico</w:t>
      </w:r>
      <w:r>
        <w:t xml:space="preserve"> (2007)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Senegalia riograndensis</w:t>
      </w:r>
      <w:r>
        <w:t xml:space="preserve"> (Atahuachi &amp; L.Rico) Seigler &amp; Ebinger</w:t>
      </w:r>
      <w:r>
        <w:t xml:space="preserve"> (2009)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riograndensis</w:t>
      </w:r>
      <w:r>
        <w:t xml:space="preserve"> Atahuachi &amp; L.Rico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62:605</w:t>
      </w:r>
      <w:proofErr w:type="spellEnd"/>
      <w:r w:rsidR="00780DEE">
        <w:t xml:space="preserve"> (2007)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(2017: 201)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Pseudosenegalia riograndensis</w:t>
      </w:r>
      <w:proofErr w:type="spellEnd"/>
      <w:r>
        <w:t xml:space="preserve"> (Atahuachi &amp; L.Rico)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Bolivia. Cochabamba. Provincia Campero, Pasorapa, en la bajada de Buena Vista hacia el Río Grande, 27 Dec. 2004, J.R.I. Wood, M. Atahuachi &amp; M. Mercado 21251 (BOLV); isotypes: K [barcode K00503018 &amp; K005033019], LPB [barcode LPB0000676], MEXU [barcode MEXU0128851]</w:t>
      </w:r>
      <w:proofErr w:type="spellEnd"/>
      <w:r w:rsidRPr="009A6983">
        <w:rPr>
          <w:b/>
        </w:rPr>
        <w:t xml:space="preserve"> Source:</w:t>
      </w:r>
      <w:r>
        <w:t xml:space="preserve"> Seigler et al. (2017: 201)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Senegalia riograndensis</w:t>
      </w:r>
      <w:r>
        <w:t xml:space="preserve"> (Atahuachi &amp; L.Rico)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91(1):28</w:t>
      </w:r>
      <w:proofErr w:type="spellEnd"/>
      <w:r w:rsidR="00780DEE">
        <w:t xml:space="preserve"> (2009)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(2017: 201)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Pseudosenegalia riograndensis</w:t>
      </w:r>
      <w:proofErr w:type="spellEnd"/>
      <w:r>
        <w:t xml:space="preserve"> (Atahuachi &amp; L.Rico)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riograndensis</w:t>
      </w:r>
      <w:r>
        <w:t xml:space="preserve"> Atahuachi &amp; L.Rico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