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lacerans</w:t>
      </w:r>
      <w:r>
        <w:t xml:space="preserve"> Benth.</w:t>
      </w:r>
      <w:r w:rsidR="00780DEE" w:rsidRPr="00780DEE">
        <w:rPr>
          <w:i/>
        </w:rPr>
        <w:t xml:space="preserve"> London J. Bot.</w:t>
      </w:r>
      <w:proofErr w:type="spellStart"/>
      <w:r w:rsidR="00780DEE">
        <w:t xml:space="preserve"> 1:511</w:t>
      </w:r>
      <w:proofErr w:type="spellEnd"/>
      <w:r w:rsidR="00780DEE">
        <w:t xml:space="preserve"> (1842)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Seigler et al. (2006: 55)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lacerans</w:t>
      </w:r>
      <w:proofErr w:type="spellEnd"/>
      <w:r>
        <w:t xml:space="preserve"> (Benth.)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Brazil. Rio de Janeiro. F. Sello 353 (K)</w:t>
      </w:r>
      <w:proofErr w:type="spellEnd"/>
      <w:r w:rsidRPr="009A6983">
        <w:rPr>
          <w:b/>
        </w:rPr>
        <w:t xml:space="preserve"> Source:</w:t>
      </w:r>
      <w:r>
        <w:t xml:space="preserve"> Barros &amp; Morim (2014: 462)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