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alba</w:t>
      </w:r>
      <w:r>
        <w:t xml:space="preserve"> Colla</w:t>
      </w:r>
      <w:r w:rsidR="00780DEE" w:rsidRPr="00780DEE">
        <w:rPr>
          <w:i/>
        </w:rPr>
        <w:t xml:space="preserve"> Hortus Ripul., App,</w:t>
      </w:r>
      <w:proofErr w:type="spellStart"/>
      <w:r w:rsidR="00780DEE">
        <w:t xml:space="preserve"> 2:339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leucophloea</w:t>
      </w:r>
      <w:proofErr w:type="spellEnd"/>
      <w:r>
        <w:t xml:space="preserve"> (Roxb.)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Spin (1818).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