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Inga anomala</w:t>
      </w:r>
      <w:r>
        <w:t xml:space="preserve"> Kunth</w:t>
      </w:r>
      <w:r w:rsidR="00780DEE" w:rsidRPr="00780DEE">
        <w:rPr>
          <w:i/>
        </w:rPr>
        <w:t xml:space="preserve"> Mimoses</w:t>
      </w:r>
      <w:proofErr w:type="spellStart"/>
      <w:r w:rsidR="00780DEE">
        <w:t xml:space="preserve"> :70-72</w:t>
      </w:r>
      <w:proofErr w:type="spellEnd"/>
      <w:r w:rsidR="00780DEE">
        <w:t xml:space="preserve"> (1820)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Barneby (1998: 179)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Calliandra houstoniana</w:t>
      </w:r>
      <w:proofErr w:type="spellEnd"/>
      <w:r>
        <w:t xml:space="preserve"> (Kunth) Barneby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" … in regno Mexicano, prope urbem Pascuaro et in declivitate montis ignivomi Jorullo [Michoacan]." (P-HBK; NY-photo)</w:t>
      </w:r>
      <w:proofErr w:type="spellEnd"/>
      <w:r w:rsidRPr="009A6983">
        <w:rPr>
          <w:b/>
        </w:rPr>
        <w:t xml:space="preserve"> Source:</w:t>
      </w:r>
      <w:r>
        <w:t xml:space="preserve"> Barneby (1998: 179]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