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hartwegii</w:t>
      </w:r>
      <w:r>
        <w:t xml:space="preserve"> Benth.</w:t>
      </w:r>
      <w:r w:rsidR="00780DEE" w:rsidRPr="00780DEE">
        <w:rPr>
          <w:i/>
        </w:rPr>
        <w:t xml:space="preserve"> Pl. Hartw.</w:t>
      </w:r>
      <w:proofErr w:type="spellStart"/>
      <w:r w:rsidR="00780DEE">
        <w:t xml:space="preserve"> :13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Aguascalientes, Hartweg 74 (K); isolectotypes: BM, G, NY, OXF, P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'hartwegi'.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