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fiebrigii</w:t>
      </w:r>
      <w:r>
        <w:t xml:space="preserve"> Hassl.</w:t>
      </w:r>
      <w:r w:rsidR="00780DEE" w:rsidRPr="00780DEE">
        <w:rPr>
          <w:i/>
        </w:rPr>
        <w:t xml:space="preserve"> Repert. Spec. Nov. Regni Veg.</w:t>
      </w:r>
      <w:proofErr w:type="spellStart"/>
      <w:r w:rsidR="00780DEE">
        <w:t xml:space="preserve"> 8:553</w:t>
      </w:r>
      <w:proofErr w:type="spellEnd"/>
      <w:r w:rsidR="00780DEE">
        <w:t xml:space="preserve"> (1910)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et al. (2006: 52)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fiebrigii</w:t>
      </w:r>
      <w:proofErr w:type="spellEnd"/>
      <w:r>
        <w:t xml:space="preserve"> (Hassl.)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Paraguay. N. Paraguay, San Luis, between Río Apa and Río Aquidaben, Dec. 1908/1909, K. Fiebrig 4421 (G); isotypes: GH, K</w:t>
      </w:r>
      <w:proofErr w:type="spellEnd"/>
      <w:r w:rsidRPr="009A6983">
        <w:rPr>
          <w:b/>
        </w:rPr>
        <w:t xml:space="preserve"> Source:</w:t>
      </w:r>
      <w:r>
        <w:t xml:space="preserve"> Seigler et al. (2006: 52)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