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emilioana</w:t>
      </w:r>
      <w:r>
        <w:t xml:space="preserve"> Fortunato and Ciald.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51:217</w:t>
      </w:r>
      <w:proofErr w:type="spellEnd"/>
      <w:r w:rsidR="00780DEE">
        <w:t xml:space="preserve"> (1996)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emilioana</w:t>
      </w:r>
      <w:proofErr w:type="spellEnd"/>
      <w:r>
        <w:t xml:space="preserve"> (Fortunato &amp; Ciald.)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et al. 2006): Texas. near Socale Creek. (Emory Expedition), 1851-1852, J. Bigelow 325 (OXF, MEXU - photo; isolectotypes: NY, US. Remaining syntype: Texas, C. Wright 179</w:t>
      </w:r>
      <w:proofErr w:type="spellEnd"/>
      <w:r w:rsidRPr="009A6983">
        <w:rPr>
          <w:b/>
        </w:rPr>
        <w:t xml:space="preserve"> Source:</w:t>
      </w:r>
      <w:r>
        <w:t xml:space="preserve"> Seigler et al. (2006: 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