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alemquerensis</w:t>
      </w:r>
      <w:r>
        <w:t xml:space="preserve"> Huber</w:t>
      </w:r>
      <w:r w:rsidR="00780DEE" w:rsidRPr="00780DEE">
        <w:rPr>
          <w:i/>
        </w:rPr>
        <w:t xml:space="preserve"> Bol. Mus. Goeldi Hist. Nat. Ethnogr.</w:t>
      </w:r>
      <w:proofErr w:type="spellStart"/>
      <w:r w:rsidR="00780DEE">
        <w:t xml:space="preserve"> 5:380</w:t>
      </w:r>
      <w:proofErr w:type="spellEnd"/>
      <w:r w:rsidR="00780DEE">
        <w:t xml:space="preserve"> (1909)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48)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alemquerensis</w:t>
      </w:r>
      <w:proofErr w:type="spellEnd"/>
      <w:r>
        <w:t xml:space="preserve"> (Huber)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Para. hab. in silvis capueiras prope Alemquer, Rio Tapajos, 26 June 1918, A. Ducke 17072 (MG, F - photo, MO - photo; isotypes: G</w:t>
      </w:r>
      <w:proofErr w:type="spellEnd"/>
      <w:r w:rsidRPr="009A6983">
        <w:rPr>
          <w:b/>
        </w:rPr>
        <w:t xml:space="preserve"> Source:</w:t>
      </w:r>
      <w:r>
        <w:t xml:space="preserve"> Seigler et al. (2006: 48)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