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coulteri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durangensis</w:t>
      </w:r>
      <w:proofErr w:type="spellEnd"/>
      <w:r>
        <w:t xml:space="preserve"> (Britton &amp; Rose) L.Rico</w:t>
      </w:r>
      <w:r w:rsidR="00780DEE" w:rsidRPr="00780DEE">
        <w:rPr>
          <w:i/>
        </w:rPr>
        <w:t xml:space="preserve"> Amer. Sp. Acacia</w:t>
      </w:r>
      <w:proofErr w:type="spellStart"/>
      <w:r w:rsidR="00780DEE">
        <w:t xml:space="preserve"> :72</w:t>
      </w:r>
      <w:proofErr w:type="spellEnd"/>
      <w:r w:rsidR="00780DEE">
        <w:t xml:space="preserve"> (2007)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Mariosousa durangensis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(Britton &amp; Rose)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Senegalia durangensis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