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arenosa</w:t>
      </w:r>
      <w:r>
        <w:t xml:space="preserve"> (Willd.) Poir.</w:t>
      </w:r>
      <w:r w:rsidR="00780DEE" w:rsidRPr="00780DEE">
        <w:rPr>
          <w:i/>
        </w:rPr>
        <w:t xml:space="preserve"> Encycl.</w:t>
      </w:r>
      <w:proofErr w:type="spellStart"/>
      <w:r w:rsidR="00780DEE">
        <w:t xml:space="preserve"> Suppl. 1:66</w:t>
      </w:r>
      <w:proofErr w:type="spellEnd"/>
      <w:r w:rsidR="00780DEE">
        <w:t xml:space="preserve"> (1810)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C11CFB" w:rsidRPr="009A6983" w:rsidRDefault="00C11CFB">
      <w:r>
        <w:rPr>
          <w:b/>
        </w:rPr>
        <w:t>Classification:</w:t>
      </w:r>
      <w:r>
        <w:t xml:space="preserve"> This species contains 1 infraspecific taxa (var.leiocarpa)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arenosa</w:t>
      </w:r>
      <w:r>
        <w:t xml:space="preserve"> Willd.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