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origena</w:t>
      </w:r>
      <w:r>
        <w:t xml:space="preserve"> Asfaw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2(4):337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origena</w:t>
      </w:r>
      <w:proofErr w:type="spellEnd"/>
      <w:r>
        <w:t xml:space="preserve"> (Hunde)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Eritrea West, Ad Rassi, Pappi 4946 (FT); isotype: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