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scandens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axa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parviceps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(Speg.)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