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durangensis</w:t>
      </w:r>
      <w:r>
        <w:t xml:space="preserve"> (Britton &amp; Rose) Jawad, Seigler &amp; Ebinger</w:t>
      </w:r>
      <w:r w:rsidR="00780DEE" w:rsidRPr="00780DEE">
        <w:rPr>
          <w:i/>
        </w:rPr>
        <w:t xml:space="preserve"> Ann. Missouri Bot. Gard.</w:t>
      </w:r>
      <w:proofErr w:type="spellStart"/>
      <w:r w:rsidR="00780DEE">
        <w:t xml:space="preserve"> 87:541</w:t>
      </w:r>
      <w:proofErr w:type="spellEnd"/>
      <w:r w:rsidR="00780DEE">
        <w:t xml:space="preserve"> (2000)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(2006a: 419) &amp;amp; (2023: 36)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Mariosousa durangensis</w:t>
      </w:r>
      <w:proofErr w:type="spellEnd"/>
      <w:r>
        <w:t xml:space="preserve"> (Britton &amp; Rose)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Senegalia durangensis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