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alatum</w:t>
      </w:r>
      <w:r>
        <w:t xml:space="preserve"> (R.Br.) Mart.</w:t>
      </w:r>
      <w:r w:rsidR="00780DEE" w:rsidRPr="00780DEE">
        <w:rPr>
          <w:i/>
        </w:rPr>
        <w:t xml:space="preserve"> in C.F.P. von Martius &amp; F.P.Schrank, Hort. Reg. Monac.</w:t>
      </w:r>
      <w:proofErr w:type="spellStart"/>
      <w:r w:rsidR="00780DEE">
        <w:t xml:space="preserve"> :188</w:t>
      </w:r>
      <w:proofErr w:type="spellEnd"/>
      <w:r w:rsidR="00780DEE">
        <w:t xml:space="preserve"> (1829)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alata</w:t>
      </w:r>
      <w:proofErr w:type="spellEnd"/>
      <w:r>
        <w:t xml:space="preserve"> R.Br.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Invalid (Combination not actually made).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alata</w:t>
      </w:r>
      <w:r>
        <w:t xml:space="preserve"> R.Br.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