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hilliana</w:t>
      </w:r>
      <w:r>
        <w:t xml:space="preserve"> sens.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1:134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Kodela &amp;amp; Maslin (2016)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citriodora</w:t>
      </w:r>
      <w:proofErr w:type="spellEnd"/>
      <w:r>
        <w:t xml:space="preserve"> Kodela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