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lineolata</w:t>
      </w:r>
      <w:r>
        <w:t xml:space="preserve"> sens. Court</w:t>
      </w:r>
      <w:r w:rsidR="00780DEE" w:rsidRPr="00780DEE">
        <w:rPr>
          <w:i/>
        </w:rPr>
        <w:t xml:space="preserve"> in J.H.Willis, Handb. Pl. Victoria</w:t>
      </w:r>
      <w:proofErr w:type="spellStart"/>
      <w:r w:rsidR="00780DEE">
        <w:t xml:space="preserve"> 2:237</w:t>
      </w:r>
      <w:proofErr w:type="spellEnd"/>
      <w:r w:rsidR="00780DEE">
        <w:t xml:space="preserve"> (1973)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r>
        <w:t xml:space="preserve"> (J.M.Black)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