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sentis</w:t>
      </w:r>
      <w:r>
        <w:t xml:space="preserve"> F.Muell.</w:t>
      </w:r>
      <w:r w:rsidR="00780DEE" w:rsidRPr="00780DEE">
        <w:rPr>
          <w:i/>
        </w:rPr>
        <w:t xml:space="preserve"> Second Gen. Rep. Govt. Bot.</w:t>
      </w:r>
      <w:proofErr w:type="spellStart"/>
      <w:r w:rsidR="00780DEE">
        <w:t xml:space="preserve"> :12</w:t>
      </w:r>
      <w:proofErr w:type="spellEnd"/>
      <w:r w:rsidR="00780DEE">
        <w:t xml:space="preserve"> (1854)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377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in Mueller, Pl. Victoria 2: 18 (1863) but a nom. inval. (Not effectively published).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