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decipiens</w:t>
      </w:r>
      <w:r>
        <w:t xml:space="preserve"> (K.D.Koenig)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5:463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498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r>
        <w:t xml:space="preserve"> (Burm.f.) hort. ex Hoffmanns.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"T: ‘ex Java. D. Kleinhof. Habitat in India’; n.v.; J.A. Murray in Linnaeus, Syst. Veg. 13th edn, 790 (1774)."</w:t>
      </w:r>
      <w:proofErr w:type="spellEnd"/>
      <w:r w:rsidRPr="009A6983">
        <w:rPr>
          <w:b/>
        </w:rPr>
        <w:t xml:space="preserve"> Source:</w:t>
      </w:r>
      <w:r>
        <w:t xml:space="preserve"> Fl. Australia 11A: 498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