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decipiens</w:t>
      </w:r>
      <w:r>
        <w:t xml:space="preserve"> sens. Steud.</w:t>
      </w:r>
      <w:r w:rsidR="00780DEE" w:rsidRPr="00780DEE">
        <w:rPr>
          <w:i/>
        </w:rPr>
        <w:t xml:space="preserve"> Nomencl. Bot.</w:t>
      </w:r>
      <w:proofErr w:type="spellStart"/>
      <w:r w:rsidR="00780DEE">
        <w:t xml:space="preserve"> :2</w:t>
      </w:r>
      <w:proofErr w:type="spellEnd"/>
      <w:r w:rsidR="00780DEE">
        <w:t xml:space="preserve"> (1821)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498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truncata</w:t>
      </w:r>
      <w:proofErr w:type="spellEnd"/>
      <w:r>
        <w:t xml:space="preserve"> (Burm.f.) hort. ex Hoffmanns.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