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scleroxyla</w:t>
      </w:r>
      <w:r>
        <w:t xml:space="preserve"> Tussac</w:t>
      </w:r>
      <w:r w:rsidR="00780DEE" w:rsidRPr="00780DEE">
        <w:rPr>
          <w:i/>
        </w:rPr>
        <w:t xml:space="preserve"> in G.Bentham, Trans. Linn. Soc. London</w:t>
      </w:r>
      <w:proofErr w:type="spellStart"/>
      <w:r w:rsidR="00780DEE">
        <w:t xml:space="preserve"> 30:522</w:t>
      </w:r>
      <w:proofErr w:type="spellEnd"/>
      <w:r w:rsidR="00780DEE">
        <w:t xml:space="preserve"> (1875)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Orthographic variant   Source. Barneby &amp;amp; Zanoni (1989)</w:t>
      </w:r>
    </w:p>
    <w:p w:rsidR="00815E7D" w:rsidRPr="009A6983" w:rsidRDefault="00815E7D" w:rsidP="00151EE2">
      <w:r w:rsidRPr="00815E7D">
        <w:rPr>
          <w:b/>
        </w:rPr>
        <w:t>Accepted Name:</w:t>
      </w:r>
      <w:proofErr w:type="spellStart"/>
      <w:r w:rsidRPr="00815E7D">
        <w:rPr>
          <w:i/>
        </w:rPr>
        <w:t xml:space="preserve"> Parasenegalia skleroxyla</w:t>
      </w:r>
      <w:proofErr w:type="spellEnd"/>
      <w:r>
        <w:t xml:space="preserve"> (Tussac) Seigler &amp; Ebinger</w:t>
      </w:r>
    </w:p>
    <w:p w:rsidR="003A515D" w:rsidRPr="009A6983" w:rsidRDefault="003A515D" w:rsidP="009A6983">
      <w:r w:rsidRPr="003A515D">
        <w:rPr>
          <w:b/>
        </w:rPr>
        <w:t>Notes:</w:t>
      </w:r>
      <w:r>
        <w:t xml:space="preserve"> As noted by Barneby and Zanoni (1989) the correct orthography for the species epithet of Mimosa skleroxyla Tussac  is 'skleroxyla' (as given in the protologue) and is not correctable  to 'scleroxyla' as done by Bentham (1875) and followed by others (e.g. Rico Arce 2007).</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