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oshanesii</w:t>
      </w:r>
      <w:r>
        <w:t xml:space="preserve"> auctt. pl.</w:t>
      </w:r>
      <w:r w:rsidR="00780DEE" w:rsidRPr="00780DEE">
        <w:rPr>
          <w:i/>
        </w:rPr>
        <w:t xml:space="preserve"> Telopea</w:t>
      </w:r>
      <w:proofErr w:type="spellStart"/>
      <w:r w:rsidR="00780DEE">
        <w:t xml:space="preserve"> 18:28</w:t>
      </w:r>
      <w:proofErr w:type="spellEnd"/>
      <w:r w:rsidR="00780DEE">
        <w:t xml:space="preserve"> (2015)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Kodela (2015: 28)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yalwalensis</w:t>
      </w:r>
      <w:proofErr w:type="spellEnd"/>
      <w:r>
        <w:t xml:space="preserve"> Kodela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Misapplied as A. oshanesii by Tame (1992: 196, p.p.), Tindale &amp; Kodela (2001: 229, p.p.), Kodela &amp; Harden (2002: 472, p.p.) and Mills &amp; Jakeman (2010: 144): fide Kodela (2015: 28).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