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pervillei</w:t>
      </w:r>
      <w:r>
        <w:t xml:space="preserve"> (Benth.)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179:292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OCEAN [N]: Madagascar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(var.pervillei, var.pubescens)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pervillei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pervillei</w:t>
      </w:r>
      <w:r>
        <w:t xml:space="preserve"> Benth.</w:t>
      </w:r>
      <w:r>
        <w:t xml:space="preserve"> (1875)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Calliandra rutenbergiana</w:t>
      </w:r>
      <w:r>
        <w:t xml:space="preserve"> Vatke</w:t>
      </w:r>
      <w:r>
        <w:t xml:space="preserve"> (1882)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pervillei</w:t>
      </w:r>
      <w:r>
        <w:t xml:space="preserve">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30:521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Boatwright et al. (2015: 292)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pervillei</w:t>
      </w:r>
      <w:proofErr w:type="spellEnd"/>
      <w:r>
        <w:t xml:space="preserve"> (Benth.)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 Madagascar, Ambongo, Perville 613 (P); isotype: K</w:t>
      </w:r>
      <w:proofErr w:type="spellEnd"/>
      <w:r w:rsidRPr="009A6983">
        <w:rPr>
          <w:b/>
        </w:rPr>
        <w:t xml:space="preserve"> Source:</w:t>
      </w:r>
      <w:r>
        <w:t xml:space="preserve"> Du Puy &amp; Villiers (2002: 237)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Calliandra rutenbergiana</w:t>
      </w:r>
      <w:r>
        <w:t xml:space="preserve"> Vatke</w:t>
      </w:r>
      <w:r w:rsidR="00780DEE" w:rsidRPr="00780DEE">
        <w:rPr>
          <w:i/>
        </w:rPr>
        <w:t xml:space="preserve"> Abh. Naturwiss. Verein Bremen</w:t>
      </w:r>
      <w:proofErr w:type="spellStart"/>
      <w:r w:rsidR="00780DEE">
        <w:t xml:space="preserve"> 7:250</w:t>
      </w:r>
      <w:proofErr w:type="spellEnd"/>
      <w:r w:rsidR="00780DEE">
        <w:t xml:space="preserve"> (1882)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Boatwright et al. (2015: 292)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pervillei</w:t>
      </w:r>
      <w:proofErr w:type="spellEnd"/>
      <w:r>
        <w:t xml:space="preserve"> (Benth.)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W Madagascar, Maevatanana, Rutenberg (BREM?, not located)</w:t>
      </w:r>
      <w:proofErr w:type="spellEnd"/>
      <w:r w:rsidRPr="009A6983">
        <w:rPr>
          <w:b/>
        </w:rPr>
        <w:t xml:space="preserve"> Source:</w:t>
      </w:r>
      <w:r>
        <w:t xml:space="preserve"> Du Puy &amp; Villiers (2002: 237)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