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ibirocayensis</w:t>
      </w:r>
      <w:r>
        <w:t xml:space="preserve"> Marchiori</w:t>
      </w:r>
      <w:r w:rsidR="00780DEE" w:rsidRPr="00780DEE">
        <w:rPr>
          <w:i/>
        </w:rPr>
        <w:t xml:space="preserve"> Ci. &amp; Nat.</w:t>
      </w:r>
      <w:proofErr w:type="spellStart"/>
      <w:r w:rsidR="00780DEE">
        <w:t xml:space="preserve"> 6:101</w:t>
      </w:r>
      <w:proofErr w:type="spellEnd"/>
      <w:r w:rsidR="00780DEE">
        <w:t xml:space="preserve"> (1984)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Grande do Sul. “Alegrete, barranca do rio Ibiricai, flores em capítulos solitarios por nó e espinhos estipulares,” 1 Dec. 1983. J.N.C.Marchiori 1403 (HDCF)</w:t>
      </w:r>
      <w:proofErr w:type="spellEnd"/>
      <w:r w:rsidRPr="009A6983">
        <w:rPr>
          <w:b/>
        </w:rPr>
        <w:t xml:space="preserve"> Source:</w:t>
      </w:r>
      <w:r>
        <w:t xml:space="preserve"> Seigler (pers. comm., 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