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elegans</w:t>
      </w:r>
      <w:r>
        <w:t xml:space="preserve"> Schldl.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12:569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195, citing Rudd 1984: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“[P]r. Reglam.” 1836?, C.G. Ehrenberg s.n. (HAL [barcode] 0041288); isotype: US [barcode] 00000208</w:t>
      </w:r>
      <w:proofErr w:type="spellEnd"/>
      <w:r w:rsidRPr="009A6983">
        <w:rPr>
          <w:b/>
        </w:rPr>
        <w:t xml:space="preserve"> Source:</w:t>
      </w:r>
      <w:r>
        <w:t xml:space="preserve"> Seigler (pers. comm. 2015)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