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see A.B.Court et al., Nuytsia 9: 315-318 (1994), for discussion regarding this publication.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