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intsia</w:t>
      </w:r>
      <w:r>
        <w:t xml:space="preserve"> sens. auct. pl.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Nielsen (1985: 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merrillii</w:t>
      </w:r>
      <w:proofErr w:type="spellEnd"/>
      <w:r>
        <w:t xml:space="preserve"> (I.C.Nielsen) Maslin,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I.C.Nielsen (1992) Fl. Malesiana, ser. 1, vol. II Pt I Mimosaceae, pp 51-52 (1992) lists the following examples of misapplication: F.-Vill., Nov. App. (1880) 74; Vidal, Sinopsis (1883) t. 45, f. D; Phan. Cuming. Philipp. (1885) 111; Rev. Pl. Vasc. Filip. (1886) 120; Merr., Philipp. J. Sc., Suppl. 1 (1906) 62.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