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craibii</w:t>
      </w:r>
      <w:r>
        <w:t xml:space="preserve"> I.C.Nielsen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19(3):344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nov.   Source. Maslin et al. (2013: 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siamensis</w:t>
      </w:r>
      <w:proofErr w:type="spellEnd"/>
      <w:r>
        <w:t xml:space="preserve"> (Craib)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Nimiria siamensis</w:t>
      </w:r>
      <w:r>
        <w:t xml:space="preserve"> Craib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