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nilotica</w:t>
      </w:r>
      <w:r>
        <w:t xml:space="preserve"> sens. Andrews</w:t>
      </w:r>
      <w:r w:rsidR="00780DEE" w:rsidRPr="00780DEE">
        <w:rPr>
          <w:i/>
        </w:rPr>
        <w:t xml:space="preserve"> Fl. Pl. Anglo-Egyptian Sudan</w:t>
      </w:r>
      <w:proofErr w:type="spellStart"/>
      <w:r w:rsidR="00780DEE">
        <w:t xml:space="preserve"> :147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r>
        <w:t xml:space="preserve"> (L.) P.J.H.Hurter &amp; Mabb.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