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senegal</w:t>
      </w:r>
      <w:r>
        <w:t xml:space="preserve"> sens. Wild</w:t>
      </w:r>
      <w:r w:rsidR="00780DEE" w:rsidRPr="00780DEE">
        <w:rPr>
          <w:i/>
        </w:rPr>
        <w:t xml:space="preserve"> Guide Fl. Victoria Falls</w:t>
      </w:r>
      <w:proofErr w:type="spellStart"/>
      <w:r w:rsidR="00780DEE">
        <w:t xml:space="preserve"> :149</w:t>
      </w:r>
      <w:proofErr w:type="spellEnd"/>
      <w:r w:rsidR="00780DEE">
        <w:t xml:space="preserve"> (1953)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ataxacantha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Quoad specim. Rogers 5544 (Ross 1979: 43).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