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hermannii</w:t>
      </w:r>
      <w:r>
        <w:t xml:space="preserve"> Baker f.</w:t>
      </w:r>
      <w:r w:rsidR="00780DEE" w:rsidRPr="00780DEE">
        <w:rPr>
          <w:i/>
        </w:rPr>
        <w:t xml:space="preserve"> J. Bot.</w:t>
      </w:r>
      <w:proofErr w:type="spellStart"/>
      <w:r w:rsidR="00780DEE">
        <w:t xml:space="preserve"> 67:198</w:t>
      </w:r>
      <w:proofErr w:type="spellEnd"/>
      <w:r w:rsidR="00780DEE">
        <w:t xml:space="preserve"> (1929)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129)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arenaria</w:t>
      </w:r>
      <w:proofErr w:type="spellEnd"/>
      <w:r>
        <w:t xml:space="preserve"> (Schinz)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Tanzania, Singida Distr., near Manyugi, B.D. Burtt 1379 (BM); isotypes: FHO, K, Z</w:t>
      </w:r>
      <w:proofErr w:type="spellEnd"/>
      <w:r w:rsidRPr="009A6983">
        <w:rPr>
          <w:b/>
        </w:rPr>
        <w:t xml:space="preserve"> Source:</w:t>
      </w:r>
      <w:r>
        <w:t xml:space="preserve"> Ross (1979: 129)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