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luederitzii</w:t>
      </w:r>
      <w:r>
        <w:t xml:space="preserve"> Engl.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10:23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Ross (1979: 116)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reficiens</w:t>
      </w:r>
      <w:proofErr w:type="spellEnd"/>
      <w:r>
        <w:t xml:space="preserve"> (Wawra)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specimen Marloth 1270, excl. lectotypum (Ross 1979: 116).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