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spirocarpa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minor</w:t>
      </w:r>
      <w:proofErr w:type="spellEnd"/>
      <w:r>
        <w:t xml:space="preserve"> Schweinf.</w:t>
      </w:r>
      <w:r w:rsidR="00780DEE" w:rsidRPr="00780DEE">
        <w:rPr>
          <w:i/>
        </w:rPr>
        <w:t xml:space="preserve"> Linnaea</w:t>
      </w:r>
      <w:proofErr w:type="spellStart"/>
      <w:r w:rsidR="00780DEE">
        <w:t xml:space="preserve"> 35:323</w:t>
      </w:r>
      <w:proofErr w:type="spellEnd"/>
      <w:r w:rsidR="00780DEE">
        <w:t xml:space="preserve"> (1867-8)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Ross (1979: 112)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tortilis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(Forssk.) Galasso &amp; Banfi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Isotypes: Sudan, Gebel Uaratab, near Suakin, Schweinfurth 1966 (BM,K, P)</w:t>
      </w:r>
      <w:proofErr w:type="spellEnd"/>
      <w:r w:rsidRPr="009A6983">
        <w:rPr>
          <w:b/>
        </w:rPr>
        <w:t xml:space="preserve"> Source:</w:t>
      </w:r>
      <w:r>
        <w:t xml:space="preserve"> Ross (1979: 112)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