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Ridl.</w:t>
      </w:r>
      <w:r w:rsidR="00780DEE" w:rsidRPr="00780DEE">
        <w:rPr>
          <w:i/>
        </w:rPr>
        <w:t xml:space="preserve"> Fl. Malay Penin.</w:t>
      </w:r>
      <w:proofErr w:type="spellStart"/>
      <w:r w:rsidR="00780DEE">
        <w:t xml:space="preserve"> 1:657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Singapore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