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kekapur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81:13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"Winckel 437B. Java, Preanger: S of Tjibeber, Tjadas Malang, ± 1000 m, 20 Oct 1919 (fl .) (L holotype, BO isotype)."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Maslin et al. (2013: 40) erroneously cited the holotype as Winckel 438B.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