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collinsii</w:t>
      </w:r>
      <w:r>
        <w:t xml:space="preserve"> Saff.</w:t>
      </w:r>
      <w:r w:rsidR="00780DEE" w:rsidRPr="00780DEE">
        <w:rPr>
          <w:i/>
        </w:rPr>
        <w:t xml:space="preserve"> Science n.s.</w:t>
      </w:r>
      <w:proofErr w:type="spellStart"/>
      <w:r w:rsidR="00780DEE">
        <w:t xml:space="preserve"> 31:677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cons.   Source. Seigler &amp;amp; Ebinger (2007: 610); Wiersema (2015: 369)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collinsii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Chiapas. between Chicoasén and San Fernandino, 1,005 ft., 13 Jan. 1907, G.N. Collins &amp; C.B. Doyle 180 (US No. 692159 [barcode 00000569], F -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150-151); Seigler &amp; Ebinger (2007: 610); Weirsema (2015: 369)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collinsii Staff. has been conserved over Acacia glutea Ram. (fide Wiersema 2015, App. IV: 369). The conservation proposal was made in Seigler &amp; Ebinger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