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198)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adstringens (Schumach. &amp; Thonn.) Roberty var. adstringens.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