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insuavis</w:t>
      </w:r>
      <w:proofErr w:type="spellEnd"/>
      <w:r>
        <w:t xml:space="preserve"> (Lace)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19(3):353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(2019: 422); Pedley (2014)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insuavis</w:t>
      </w:r>
      <w:proofErr w:type="spellEnd"/>
      <w:r>
        <w:t xml:space="preserve"> (Lace)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insuavis</w:t>
      </w:r>
      <w:r>
        <w:t xml:space="preserve"> Lace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