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hirtella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inermis</w:t>
      </w:r>
      <w:proofErr w:type="spellEnd"/>
      <w:r>
        <w:t xml:space="preserve"> Walp.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13:542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karroo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(Hayne) Banfi &amp; Galasso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South Afnca, Cape Province, without locality, Mund (whereabouts unknown)</w:t>
      </w:r>
      <w:proofErr w:type="spellEnd"/>
      <w:r w:rsidRPr="009A6983">
        <w:rPr>
          <w:b/>
        </w:rPr>
        <w:t xml:space="preserve"> Source:</w:t>
      </w:r>
      <w:r>
        <w:t xml:space="preserve"> Ross (1979: 93)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