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capensis</w:t>
      </w:r>
      <w:r>
        <w:t xml:space="preserve"> (Burm.f.) Burch.</w:t>
      </w:r>
      <w:r w:rsidR="00780DEE" w:rsidRPr="00780DEE">
        <w:rPr>
          <w:i/>
        </w:rPr>
        <w:t xml:space="preserve"> Trav. S. Africa</w:t>
      </w:r>
      <w:proofErr w:type="spellStart"/>
      <w:r w:rsidR="00780DEE">
        <w:t xml:space="preserve"> 1:114, 189</w:t>
      </w:r>
      <w:proofErr w:type="spellEnd"/>
      <w:r w:rsidR="00780DEE">
        <w:t xml:space="preserve"> (1822)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rejec.   Source. Ross (1979: 93)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karroo</w:t>
      </w:r>
      <w:proofErr w:type="spellEnd"/>
      <w:r>
        <w:t xml:space="preserve"> (Hayne) Banfi &amp; Galasso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capensis</w:t>
      </w:r>
      <w:r>
        <w:t xml:space="preserve"> Burm.f.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